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72" w:rsidRPr="00037472" w:rsidRDefault="00037472" w:rsidP="00037472">
      <w:pPr>
        <w:widowControl/>
        <w:shd w:val="clear" w:color="auto" w:fill="FFFFFF"/>
        <w:spacing w:line="360" w:lineRule="atLeast"/>
        <w:ind w:firstLine="480"/>
        <w:jc w:val="center"/>
        <w:rPr>
          <w:rFonts w:ascii="方正小标宋简体" w:eastAsia="方正小标宋简体" w:hAnsiTheme="minorEastAsia" w:cs="Arial" w:hint="eastAsia"/>
          <w:b/>
          <w:bCs/>
          <w:color w:val="333333"/>
          <w:kern w:val="0"/>
          <w:sz w:val="32"/>
          <w:szCs w:val="32"/>
        </w:rPr>
      </w:pPr>
      <w:r w:rsidRPr="00037472">
        <w:rPr>
          <w:rFonts w:ascii="方正小标宋简体" w:eastAsia="方正小标宋简体" w:hAnsiTheme="minorEastAsia" w:cs="Arial" w:hint="eastAsia"/>
          <w:b/>
          <w:bCs/>
          <w:color w:val="333333"/>
          <w:kern w:val="0"/>
          <w:sz w:val="32"/>
          <w:szCs w:val="32"/>
        </w:rPr>
        <w:t>国家职业教育改革实施方案</w:t>
      </w:r>
    </w:p>
    <w:p w:rsidR="00037472" w:rsidRPr="00037472" w:rsidRDefault="00037472" w:rsidP="00037472">
      <w:pPr>
        <w:widowControl/>
        <w:shd w:val="clear" w:color="auto" w:fill="FFFFFF"/>
        <w:spacing w:line="360" w:lineRule="atLeast"/>
        <w:ind w:firstLine="480"/>
        <w:jc w:val="center"/>
        <w:rPr>
          <w:rFonts w:asciiTheme="minorEastAsia" w:hAnsiTheme="minorEastAsia" w:cs="Arial" w:hint="eastAsia"/>
          <w:color w:val="333333"/>
          <w:kern w:val="0"/>
          <w:szCs w:val="21"/>
        </w:rPr>
      </w:pPr>
      <w:bookmarkStart w:id="0" w:name="_GoBack"/>
      <w:bookmarkEnd w:id="0"/>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hyperlink r:id="rId6" w:tgtFrame="_blank" w:history="1">
        <w:r w:rsidRPr="00037472">
          <w:rPr>
            <w:rFonts w:asciiTheme="minorEastAsia" w:hAnsiTheme="minorEastAsia" w:cs="Arial"/>
            <w:kern w:val="0"/>
            <w:sz w:val="24"/>
            <w:szCs w:val="24"/>
          </w:rPr>
          <w:t>职业教育</w:t>
        </w:r>
      </w:hyperlink>
      <w:r w:rsidRPr="00037472">
        <w:rPr>
          <w:rFonts w:asciiTheme="minorEastAsia" w:hAnsiTheme="minorEastAsia" w:cs="Arial"/>
          <w:kern w:val="0"/>
          <w:sz w:val="24"/>
          <w:szCs w:val="24"/>
        </w:rPr>
        <w:t>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w:t>
      </w:r>
      <w:hyperlink r:id="rId7" w:tgtFrame="_blank" w:history="1">
        <w:r w:rsidRPr="00037472">
          <w:rPr>
            <w:rFonts w:asciiTheme="minorEastAsia" w:hAnsiTheme="minorEastAsia" w:cs="Arial"/>
            <w:kern w:val="0"/>
            <w:sz w:val="24"/>
            <w:szCs w:val="24"/>
          </w:rPr>
          <w:t>产业升级</w:t>
        </w:r>
      </w:hyperlink>
      <w:r w:rsidRPr="00037472">
        <w:rPr>
          <w:rFonts w:asciiTheme="minorEastAsia" w:hAnsiTheme="minorEastAsia" w:cs="Arial"/>
          <w:kern w:val="0"/>
          <w:sz w:val="24"/>
          <w:szCs w:val="24"/>
        </w:rPr>
        <w:t>和</w:t>
      </w:r>
      <w:hyperlink r:id="rId8" w:tgtFrame="_blank" w:history="1">
        <w:r w:rsidRPr="00037472">
          <w:rPr>
            <w:rFonts w:asciiTheme="minorEastAsia" w:hAnsiTheme="minorEastAsia" w:cs="Arial"/>
            <w:kern w:val="0"/>
            <w:sz w:val="24"/>
            <w:szCs w:val="24"/>
          </w:rPr>
          <w:t>经济结构调整</w:t>
        </w:r>
      </w:hyperlink>
      <w:r w:rsidRPr="00037472">
        <w:rPr>
          <w:rFonts w:asciiTheme="minorEastAsia" w:hAnsiTheme="minorEastAsia" w:cs="Arial"/>
          <w:kern w:val="0"/>
          <w:sz w:val="24"/>
          <w:szCs w:val="24"/>
        </w:rPr>
        <w:t>不断加快，各行各业对技术技能人才的需求越来越紧迫，职业教育重要地位和作用越来越凸显。但是，与发达国家相比，与建设</w:t>
      </w:r>
      <w:hyperlink r:id="rId9" w:tgtFrame="_blank" w:history="1">
        <w:r w:rsidRPr="00037472">
          <w:rPr>
            <w:rFonts w:asciiTheme="minorEastAsia" w:hAnsiTheme="minorEastAsia" w:cs="Arial"/>
            <w:kern w:val="0"/>
            <w:sz w:val="24"/>
            <w:szCs w:val="24"/>
          </w:rPr>
          <w:t>现代化经济体系</w:t>
        </w:r>
      </w:hyperlink>
      <w:r w:rsidRPr="00037472">
        <w:rPr>
          <w:rFonts w:asciiTheme="minorEastAsia" w:hAnsiTheme="minorEastAsia" w:cs="Arial"/>
          <w:kern w:val="0"/>
          <w:sz w:val="24"/>
          <w:szCs w:val="24"/>
        </w:rPr>
        <w:t>、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w:t>
      </w:r>
      <w:hyperlink r:id="rId10" w:tgtFrame="_blank" w:history="1">
        <w:r w:rsidRPr="00037472">
          <w:rPr>
            <w:rFonts w:asciiTheme="minorEastAsia" w:hAnsiTheme="minorEastAsia" w:cs="Arial"/>
            <w:kern w:val="0"/>
            <w:sz w:val="24"/>
            <w:szCs w:val="24"/>
          </w:rPr>
          <w:t>教育现代化</w:t>
        </w:r>
      </w:hyperlink>
      <w:r w:rsidRPr="00037472">
        <w:rPr>
          <w:rFonts w:asciiTheme="minorEastAsia" w:hAnsiTheme="minorEastAsia" w:cs="Arial"/>
          <w:kern w:val="0"/>
          <w:sz w:val="24"/>
          <w:szCs w:val="24"/>
        </w:rPr>
        <w:t>。为贯彻</w:t>
      </w:r>
      <w:hyperlink r:id="rId11" w:tgtFrame="_blank" w:history="1">
        <w:r w:rsidRPr="00037472">
          <w:rPr>
            <w:rFonts w:asciiTheme="minorEastAsia" w:hAnsiTheme="minorEastAsia" w:cs="Arial"/>
            <w:kern w:val="0"/>
            <w:sz w:val="24"/>
            <w:szCs w:val="24"/>
          </w:rPr>
          <w:t>全国教育大会</w:t>
        </w:r>
      </w:hyperlink>
      <w:r w:rsidRPr="00037472">
        <w:rPr>
          <w:rFonts w:asciiTheme="minorEastAsia" w:hAnsiTheme="minorEastAsia" w:cs="Arial"/>
          <w:kern w:val="0"/>
          <w:sz w:val="24"/>
          <w:szCs w:val="24"/>
        </w:rPr>
        <w:t>精神，进一步办好新时代职业教育，落实《</w:t>
      </w:r>
      <w:hyperlink r:id="rId12" w:tgtFrame="_blank" w:history="1">
        <w:r w:rsidRPr="00037472">
          <w:rPr>
            <w:rFonts w:asciiTheme="minorEastAsia" w:hAnsiTheme="minorEastAsia" w:cs="Arial"/>
            <w:kern w:val="0"/>
            <w:sz w:val="24"/>
            <w:szCs w:val="24"/>
          </w:rPr>
          <w:t>中华人民共和国职业教育法</w:t>
        </w:r>
      </w:hyperlink>
      <w:r w:rsidRPr="00037472">
        <w:rPr>
          <w:rFonts w:asciiTheme="minorEastAsia" w:hAnsiTheme="minorEastAsia" w:cs="Arial"/>
          <w:kern w:val="0"/>
          <w:sz w:val="24"/>
          <w:szCs w:val="24"/>
        </w:rPr>
        <w:t>》，制定本实施方案。</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总体要求与目标：坚持以</w:t>
      </w:r>
      <w:hyperlink r:id="rId13" w:tgtFrame="_blank" w:history="1">
        <w:r w:rsidRPr="00037472">
          <w:rPr>
            <w:rFonts w:asciiTheme="minorEastAsia" w:hAnsiTheme="minorEastAsia" w:cs="Arial"/>
            <w:kern w:val="0"/>
            <w:sz w:val="24"/>
            <w:szCs w:val="24"/>
          </w:rPr>
          <w:t>习近平新时代中国特色社会主义思想</w:t>
        </w:r>
      </w:hyperlink>
      <w:r w:rsidRPr="00037472">
        <w:rPr>
          <w:rFonts w:asciiTheme="minorEastAsia" w:hAnsiTheme="minorEastAsia" w:cs="Arial"/>
          <w:kern w:val="0"/>
          <w:sz w:val="24"/>
          <w:szCs w:val="24"/>
        </w:rPr>
        <w:t>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具体指标：到2022年，职业院校教学条件基本达标，一大批</w:t>
      </w:r>
      <w:hyperlink r:id="rId14" w:tgtFrame="_blank" w:history="1">
        <w:r w:rsidRPr="00037472">
          <w:rPr>
            <w:rFonts w:asciiTheme="minorEastAsia" w:hAnsiTheme="minorEastAsia" w:cs="Arial"/>
            <w:kern w:val="0"/>
            <w:sz w:val="24"/>
            <w:szCs w:val="24"/>
          </w:rPr>
          <w:t>普通本科</w:t>
        </w:r>
      </w:hyperlink>
      <w:r w:rsidRPr="00037472">
        <w:rPr>
          <w:rFonts w:asciiTheme="minorEastAsia" w:hAnsiTheme="minorEastAsia" w:cs="Arial"/>
          <w:kern w:val="0"/>
          <w:sz w:val="24"/>
          <w:szCs w:val="24"/>
        </w:rPr>
        <w:t>高等学校向</w:t>
      </w:r>
      <w:hyperlink r:id="rId15" w:tgtFrame="_blank" w:history="1">
        <w:r w:rsidRPr="00037472">
          <w:rPr>
            <w:rFonts w:asciiTheme="minorEastAsia" w:hAnsiTheme="minorEastAsia" w:cs="Arial"/>
            <w:kern w:val="0"/>
            <w:sz w:val="24"/>
            <w:szCs w:val="24"/>
          </w:rPr>
          <w:t>应用型</w:t>
        </w:r>
      </w:hyperlink>
      <w:r w:rsidRPr="00037472">
        <w:rPr>
          <w:rFonts w:asciiTheme="minorEastAsia" w:hAnsiTheme="minorEastAsia" w:cs="Arial"/>
          <w:kern w:val="0"/>
          <w:sz w:val="24"/>
          <w:szCs w:val="24"/>
        </w:rPr>
        <w:t>转变，建设50所高水平高等职业学校和150个骨干专业（群）。建成覆盖大部分行业领域、具有国际先进水平的中国职业教育标准体系。企业参与职业教育的积极性有较大提升，培育数以万计的</w:t>
      </w:r>
      <w:hyperlink r:id="rId16" w:tgtFrame="_blank" w:history="1">
        <w:r w:rsidRPr="00037472">
          <w:rPr>
            <w:rFonts w:asciiTheme="minorEastAsia" w:hAnsiTheme="minorEastAsia" w:cs="Arial"/>
            <w:kern w:val="0"/>
            <w:sz w:val="24"/>
            <w:szCs w:val="24"/>
          </w:rPr>
          <w:t>产教融合型企业</w:t>
        </w:r>
      </w:hyperlink>
      <w:r w:rsidRPr="00037472">
        <w:rPr>
          <w:rFonts w:asciiTheme="minorEastAsia" w:hAnsiTheme="minorEastAsia" w:cs="Arial"/>
          <w:kern w:val="0"/>
          <w:sz w:val="24"/>
          <w:szCs w:val="24"/>
        </w:rPr>
        <w:t>，打造一批优秀职业教育培训评价组织，推动建设300个具有辐射引领作用的高水平专业化产教融合实训基地。职业院校实践性教学课时原则上占总课时一半以上，顶岗实习时间一般为6个月。“</w:t>
      </w:r>
      <w:hyperlink r:id="rId17" w:tgtFrame="_blank" w:history="1">
        <w:r w:rsidRPr="00037472">
          <w:rPr>
            <w:rFonts w:asciiTheme="minorEastAsia" w:hAnsiTheme="minorEastAsia" w:cs="Arial"/>
            <w:kern w:val="0"/>
            <w:sz w:val="24"/>
            <w:szCs w:val="24"/>
          </w:rPr>
          <w:t>双师型</w:t>
        </w:r>
      </w:hyperlink>
      <w:r w:rsidRPr="00037472">
        <w:rPr>
          <w:rFonts w:asciiTheme="minorEastAsia" w:hAnsiTheme="minorEastAsia" w:cs="Arial"/>
          <w:kern w:val="0"/>
          <w:sz w:val="24"/>
          <w:szCs w:val="24"/>
        </w:rPr>
        <w:t>”教师（同时具备理论教学和实践教学能力的教师）占专业课教师总数超过一半，分专业建设一批国家级职业教育教师教学创新团队。从2019年开始，在职业院校、</w:t>
      </w:r>
      <w:hyperlink r:id="rId18" w:tgtFrame="_blank" w:history="1">
        <w:r w:rsidRPr="00037472">
          <w:rPr>
            <w:rFonts w:asciiTheme="minorEastAsia" w:hAnsiTheme="minorEastAsia" w:cs="Arial"/>
            <w:kern w:val="0"/>
            <w:sz w:val="24"/>
            <w:szCs w:val="24"/>
          </w:rPr>
          <w:t>应用型本科高校</w:t>
        </w:r>
      </w:hyperlink>
      <w:r w:rsidRPr="00037472">
        <w:rPr>
          <w:rFonts w:asciiTheme="minorEastAsia" w:hAnsiTheme="minorEastAsia" w:cs="Arial"/>
          <w:kern w:val="0"/>
          <w:sz w:val="24"/>
          <w:szCs w:val="24"/>
        </w:rPr>
        <w:t>启动“学历证书+若干职业技能等级证书”制度试点（以下称1+X证书制度试点）工作。</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一、完善国家职业教育制度体系</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（一）健全国家职业教育制度框架。</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lastRenderedPageBreak/>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w:t>
      </w:r>
      <w:hyperlink r:id="rId19" w:tgtFrame="_blank" w:history="1">
        <w:r w:rsidRPr="00037472">
          <w:rPr>
            <w:rFonts w:asciiTheme="minorEastAsia" w:hAnsiTheme="minorEastAsia" w:cs="Arial"/>
            <w:kern w:val="0"/>
            <w:sz w:val="24"/>
            <w:szCs w:val="24"/>
          </w:rPr>
          <w:t>产教融合</w:t>
        </w:r>
      </w:hyperlink>
      <w:r w:rsidRPr="00037472">
        <w:rPr>
          <w:rFonts w:asciiTheme="minorEastAsia" w:hAnsiTheme="minorEastAsia" w:cs="Arial"/>
          <w:kern w:val="0"/>
          <w:sz w:val="24"/>
          <w:szCs w:val="24"/>
        </w:rPr>
        <w:t>、</w:t>
      </w:r>
      <w:hyperlink r:id="rId20" w:tgtFrame="_blank" w:history="1">
        <w:r w:rsidRPr="00037472">
          <w:rPr>
            <w:rFonts w:asciiTheme="minorEastAsia" w:hAnsiTheme="minorEastAsia" w:cs="Arial"/>
            <w:kern w:val="0"/>
            <w:sz w:val="24"/>
            <w:szCs w:val="24"/>
          </w:rPr>
          <w:t>校企合作</w:t>
        </w:r>
      </w:hyperlink>
      <w:r w:rsidRPr="00037472">
        <w:rPr>
          <w:rFonts w:asciiTheme="minorEastAsia" w:hAnsiTheme="minorEastAsia" w:cs="Arial"/>
          <w:kern w:val="0"/>
          <w:sz w:val="24"/>
          <w:szCs w:val="24"/>
        </w:rPr>
        <w:t>，育训结合，健全多元化办学格局，推动企业深度参与协同育人，扶持鼓励企业和社会力量参与举办各类职业教育。推进资历框架建设，探索实现学历证书和职业技能等级证书互通衔接。</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（二）提高中等职业教育发展水平。</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鼓励中等职业学校联合中小学开展劳动和职业启蒙教育，将动手实践内容纳入中小学相关课程和学生综合素质评价。</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（三）推进高等职业教育高质量发展。</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把发展</w:t>
      </w:r>
      <w:hyperlink r:id="rId21" w:tgtFrame="_blank" w:history="1">
        <w:r w:rsidRPr="00037472">
          <w:rPr>
            <w:rFonts w:asciiTheme="minorEastAsia" w:hAnsiTheme="minorEastAsia" w:cs="Arial"/>
            <w:kern w:val="0"/>
            <w:sz w:val="24"/>
            <w:szCs w:val="24"/>
          </w:rPr>
          <w:t>高等职业教育</w:t>
        </w:r>
      </w:hyperlink>
      <w:r w:rsidRPr="00037472">
        <w:rPr>
          <w:rFonts w:asciiTheme="minorEastAsia" w:hAnsiTheme="minorEastAsia" w:cs="Arial"/>
          <w:kern w:val="0"/>
          <w:sz w:val="24"/>
          <w:szCs w:val="24"/>
        </w:rPr>
        <w:t>作为优化</w:t>
      </w:r>
      <w:hyperlink r:id="rId22" w:tgtFrame="_blank" w:history="1">
        <w:r w:rsidRPr="00037472">
          <w:rPr>
            <w:rFonts w:asciiTheme="minorEastAsia" w:hAnsiTheme="minorEastAsia" w:cs="Arial"/>
            <w:kern w:val="0"/>
            <w:sz w:val="24"/>
            <w:szCs w:val="24"/>
          </w:rPr>
          <w:t>高等教育结构</w:t>
        </w:r>
      </w:hyperlink>
      <w:r w:rsidRPr="00037472">
        <w:rPr>
          <w:rFonts w:asciiTheme="minorEastAsia" w:hAnsiTheme="minorEastAsia" w:cs="Arial"/>
          <w:kern w:val="0"/>
          <w:sz w:val="24"/>
          <w:szCs w:val="24"/>
        </w:rPr>
        <w:t>和培养大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（四）完善</w:t>
      </w:r>
      <w:hyperlink r:id="rId23" w:tgtFrame="_blank" w:history="1">
        <w:r w:rsidRPr="00037472">
          <w:rPr>
            <w:rFonts w:asciiTheme="minorEastAsia" w:hAnsiTheme="minorEastAsia" w:cs="Arial"/>
            <w:kern w:val="0"/>
            <w:sz w:val="24"/>
            <w:szCs w:val="24"/>
          </w:rPr>
          <w:t>高层次应用型人才</w:t>
        </w:r>
      </w:hyperlink>
      <w:r w:rsidRPr="00037472">
        <w:rPr>
          <w:rFonts w:asciiTheme="minorEastAsia" w:hAnsiTheme="minorEastAsia" w:cs="Arial"/>
          <w:kern w:val="0"/>
          <w:sz w:val="24"/>
          <w:szCs w:val="24"/>
        </w:rPr>
        <w:t>培养体系。</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lastRenderedPageBreak/>
        <w:t>完善学历教育与培训并重的现代职业教育体系，畅通技术技能人才成长渠道。发展以职业需求为导向、以实践能力培养为重点、以产学研用结合为途径的</w:t>
      </w:r>
      <w:hyperlink r:id="rId24" w:tgtFrame="_blank" w:history="1">
        <w:r w:rsidRPr="00037472">
          <w:rPr>
            <w:rFonts w:asciiTheme="minorEastAsia" w:hAnsiTheme="minorEastAsia" w:cs="Arial"/>
            <w:kern w:val="0"/>
            <w:sz w:val="24"/>
            <w:szCs w:val="24"/>
          </w:rPr>
          <w:t>专业学位研究生</w:t>
        </w:r>
      </w:hyperlink>
      <w:r w:rsidRPr="00037472">
        <w:rPr>
          <w:rFonts w:asciiTheme="minorEastAsia" w:hAnsiTheme="minorEastAsia" w:cs="Arial"/>
          <w:kern w:val="0"/>
          <w:sz w:val="24"/>
          <w:szCs w:val="24"/>
        </w:rPr>
        <w:t>培养模式，加强</w:t>
      </w:r>
      <w:hyperlink r:id="rId25" w:tgtFrame="_blank" w:history="1">
        <w:r w:rsidRPr="00037472">
          <w:rPr>
            <w:rFonts w:asciiTheme="minorEastAsia" w:hAnsiTheme="minorEastAsia" w:cs="Arial"/>
            <w:kern w:val="0"/>
            <w:sz w:val="24"/>
            <w:szCs w:val="24"/>
          </w:rPr>
          <w:t>专业学位</w:t>
        </w:r>
      </w:hyperlink>
      <w:r w:rsidRPr="00037472">
        <w:rPr>
          <w:rFonts w:asciiTheme="minorEastAsia" w:hAnsiTheme="minorEastAsia" w:cs="Arial"/>
          <w:kern w:val="0"/>
          <w:sz w:val="24"/>
          <w:szCs w:val="24"/>
        </w:rPr>
        <w:t>硕士研究生培养。推动具备条件的</w:t>
      </w:r>
      <w:hyperlink r:id="rId26" w:tgtFrame="_blank" w:history="1">
        <w:r w:rsidRPr="00037472">
          <w:rPr>
            <w:rFonts w:asciiTheme="minorEastAsia" w:hAnsiTheme="minorEastAsia" w:cs="Arial"/>
            <w:kern w:val="0"/>
            <w:sz w:val="24"/>
            <w:szCs w:val="24"/>
          </w:rPr>
          <w:t>普通本科高校</w:t>
        </w:r>
      </w:hyperlink>
      <w:r w:rsidRPr="00037472">
        <w:rPr>
          <w:rFonts w:asciiTheme="minorEastAsia" w:hAnsiTheme="minorEastAsia" w:cs="Arial"/>
          <w:kern w:val="0"/>
          <w:sz w:val="24"/>
          <w:szCs w:val="24"/>
        </w:rPr>
        <w:t>向</w:t>
      </w:r>
      <w:hyperlink r:id="rId27" w:tgtFrame="_blank" w:history="1">
        <w:r w:rsidRPr="00037472">
          <w:rPr>
            <w:rFonts w:asciiTheme="minorEastAsia" w:hAnsiTheme="minorEastAsia" w:cs="Arial"/>
            <w:kern w:val="0"/>
            <w:sz w:val="24"/>
            <w:szCs w:val="24"/>
          </w:rPr>
          <w:t>应用型</w:t>
        </w:r>
      </w:hyperlink>
      <w:r w:rsidRPr="00037472">
        <w:rPr>
          <w:rFonts w:asciiTheme="minorEastAsia" w:hAnsiTheme="minorEastAsia" w:cs="Arial"/>
          <w:kern w:val="0"/>
          <w:sz w:val="24"/>
          <w:szCs w:val="24"/>
        </w:rPr>
        <w:t>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二、构建职业教育国家标准</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（五）完善教育教学相关标准。</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（六）启动1+X证书制度试点工作。</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（七）开展高质量职业培训。</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lastRenderedPageBreak/>
        <w:t>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（八）实现学习成果的认定、积累和转换。</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三、促进产教融合校企“双元”育人</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（九）坚持知行合一、工学结合。</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（十）推动校企全面加强深度合作。</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w:t>
      </w:r>
      <w:r w:rsidRPr="00037472">
        <w:rPr>
          <w:rFonts w:asciiTheme="minorEastAsia" w:hAnsiTheme="minorEastAsia" w:cs="Arial"/>
          <w:kern w:val="0"/>
          <w:sz w:val="24"/>
          <w:szCs w:val="24"/>
        </w:rPr>
        <w:lastRenderedPageBreak/>
        <w:t>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（十一）打造一批高水平实训基地。</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（十二）多措并举打造“</w:t>
      </w:r>
      <w:hyperlink r:id="rId28" w:tgtFrame="_blank" w:history="1">
        <w:r w:rsidRPr="00037472">
          <w:rPr>
            <w:rFonts w:asciiTheme="minorEastAsia" w:hAnsiTheme="minorEastAsia" w:cs="Arial"/>
            <w:kern w:val="0"/>
            <w:sz w:val="24"/>
            <w:szCs w:val="24"/>
          </w:rPr>
          <w:t>双师型</w:t>
        </w:r>
      </w:hyperlink>
      <w:r w:rsidRPr="00037472">
        <w:rPr>
          <w:rFonts w:asciiTheme="minorEastAsia" w:hAnsiTheme="minorEastAsia" w:cs="Arial"/>
          <w:kern w:val="0"/>
          <w:sz w:val="24"/>
          <w:szCs w:val="24"/>
        </w:rPr>
        <w:t>”教师队伍。</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从2019年起，职业院校、</w:t>
      </w:r>
      <w:hyperlink r:id="rId29" w:tgtFrame="_blank" w:history="1">
        <w:r w:rsidRPr="00037472">
          <w:rPr>
            <w:rFonts w:asciiTheme="minorEastAsia" w:hAnsiTheme="minorEastAsia" w:cs="Arial"/>
            <w:kern w:val="0"/>
            <w:sz w:val="24"/>
            <w:szCs w:val="24"/>
          </w:rPr>
          <w:t>应用型本科高校</w:t>
        </w:r>
      </w:hyperlink>
      <w:r w:rsidRPr="00037472">
        <w:rPr>
          <w:rFonts w:asciiTheme="minorEastAsia" w:hAnsiTheme="minorEastAsia" w:cs="Arial"/>
          <w:kern w:val="0"/>
          <w:sz w:val="24"/>
          <w:szCs w:val="24"/>
        </w:rPr>
        <w:t>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四、建设多元办学格局</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（十三）推动企业和社会力量举办高质量职业教育。</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w:t>
      </w:r>
      <w:r w:rsidRPr="00037472">
        <w:rPr>
          <w:rFonts w:asciiTheme="minorEastAsia" w:hAnsiTheme="minorEastAsia" w:cs="Arial"/>
          <w:kern w:val="0"/>
          <w:sz w:val="24"/>
          <w:szCs w:val="24"/>
        </w:rPr>
        <w:lastRenderedPageBreak/>
        <w:t>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（十四）做优职业教育培训评价组织。</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五、完善技术技能人才保障政策</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（十五）提高技术技能人才待遇水平。</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（十六）健全经费投入机制。</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lastRenderedPageBreak/>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六、加强职业教育办学质量督导评价</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（十七）建立健全职业教育质量评价和督导评估制度。</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（十八）支持组建国家职业教育指导咨询委员会。</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技能提升等情况，进行指导、考核、评估等。</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七、做好改革组织实施工作</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（十九）加强党对职业教育工作的全面领导。</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w:t>
      </w:r>
      <w:r w:rsidRPr="00037472">
        <w:rPr>
          <w:rFonts w:asciiTheme="minorEastAsia" w:hAnsiTheme="minorEastAsia" w:cs="Arial"/>
          <w:kern w:val="0"/>
          <w:sz w:val="24"/>
          <w:szCs w:val="24"/>
        </w:rPr>
        <w:lastRenderedPageBreak/>
        <w:t>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（二十）完善国务院职业教育工作部际联席会议制度。</w:t>
      </w:r>
    </w:p>
    <w:p w:rsidR="00037472" w:rsidRPr="00037472" w:rsidRDefault="00037472" w:rsidP="00037472">
      <w:pPr>
        <w:widowControl/>
        <w:shd w:val="clear" w:color="auto" w:fill="FFFFFF"/>
        <w:spacing w:line="360" w:lineRule="atLeast"/>
        <w:ind w:firstLine="480"/>
        <w:jc w:val="left"/>
        <w:rPr>
          <w:rFonts w:asciiTheme="minorEastAsia" w:hAnsiTheme="minorEastAsia" w:cs="Arial"/>
          <w:kern w:val="0"/>
          <w:sz w:val="24"/>
          <w:szCs w:val="24"/>
        </w:rPr>
      </w:pPr>
      <w:r w:rsidRPr="00037472">
        <w:rPr>
          <w:rFonts w:asciiTheme="minorEastAsia" w:hAnsiTheme="minorEastAsia" w:cs="Arial"/>
          <w:kern w:val="0"/>
          <w:sz w:val="24"/>
          <w:szCs w:val="24"/>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r w:rsidRPr="00037472">
        <w:rPr>
          <w:rFonts w:asciiTheme="minorEastAsia" w:hAnsiTheme="minorEastAsia" w:cs="Arial"/>
          <w:kern w:val="0"/>
          <w:sz w:val="24"/>
          <w:szCs w:val="24"/>
          <w:vertAlign w:val="superscript"/>
        </w:rPr>
        <w:t> [1]</w:t>
      </w:r>
      <w:bookmarkStart w:id="1" w:name="ref_[1]_23831874"/>
      <w:r w:rsidRPr="00037472">
        <w:rPr>
          <w:rFonts w:asciiTheme="minorEastAsia" w:hAnsiTheme="minorEastAsia" w:cs="Arial"/>
          <w:kern w:val="0"/>
          <w:sz w:val="24"/>
          <w:szCs w:val="24"/>
        </w:rPr>
        <w:t> </w:t>
      </w:r>
      <w:bookmarkEnd w:id="1"/>
      <w:r w:rsidRPr="00037472">
        <w:rPr>
          <w:rFonts w:asciiTheme="minorEastAsia" w:hAnsiTheme="minorEastAsia" w:cs="Arial"/>
          <w:kern w:val="0"/>
          <w:sz w:val="24"/>
          <w:szCs w:val="24"/>
        </w:rPr>
        <w:t> 。</w:t>
      </w:r>
    </w:p>
    <w:p w:rsidR="0058240F" w:rsidRPr="00037472" w:rsidRDefault="0058240F">
      <w:pPr>
        <w:rPr>
          <w:rFonts w:asciiTheme="minorEastAsia" w:hAnsiTheme="minorEastAsia"/>
          <w:sz w:val="24"/>
          <w:szCs w:val="24"/>
        </w:rPr>
      </w:pPr>
    </w:p>
    <w:sectPr w:rsidR="0058240F" w:rsidRPr="000374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50A" w:rsidRDefault="002C050A" w:rsidP="00037472">
      <w:r>
        <w:separator/>
      </w:r>
    </w:p>
  </w:endnote>
  <w:endnote w:type="continuationSeparator" w:id="0">
    <w:p w:rsidR="002C050A" w:rsidRDefault="002C050A" w:rsidP="0003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50A" w:rsidRDefault="002C050A" w:rsidP="00037472">
      <w:r>
        <w:separator/>
      </w:r>
    </w:p>
  </w:footnote>
  <w:footnote w:type="continuationSeparator" w:id="0">
    <w:p w:rsidR="002C050A" w:rsidRDefault="002C050A" w:rsidP="00037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FC"/>
    <w:rsid w:val="00037472"/>
    <w:rsid w:val="001D56FC"/>
    <w:rsid w:val="002C050A"/>
    <w:rsid w:val="00582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A6E538-BDED-47B6-A4B8-9E541C9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7472"/>
    <w:rPr>
      <w:sz w:val="18"/>
      <w:szCs w:val="18"/>
    </w:rPr>
  </w:style>
  <w:style w:type="paragraph" w:styleId="a4">
    <w:name w:val="footer"/>
    <w:basedOn w:val="a"/>
    <w:link w:val="Char0"/>
    <w:uiPriority w:val="99"/>
    <w:unhideWhenUsed/>
    <w:rsid w:val="00037472"/>
    <w:pPr>
      <w:tabs>
        <w:tab w:val="center" w:pos="4153"/>
        <w:tab w:val="right" w:pos="8306"/>
      </w:tabs>
      <w:snapToGrid w:val="0"/>
      <w:jc w:val="left"/>
    </w:pPr>
    <w:rPr>
      <w:sz w:val="18"/>
      <w:szCs w:val="18"/>
    </w:rPr>
  </w:style>
  <w:style w:type="character" w:customStyle="1" w:styleId="Char0">
    <w:name w:val="页脚 Char"/>
    <w:basedOn w:val="a0"/>
    <w:link w:val="a4"/>
    <w:uiPriority w:val="99"/>
    <w:rsid w:val="00037472"/>
    <w:rPr>
      <w:sz w:val="18"/>
      <w:szCs w:val="18"/>
    </w:rPr>
  </w:style>
  <w:style w:type="character" w:styleId="a5">
    <w:name w:val="Hyperlink"/>
    <w:basedOn w:val="a0"/>
    <w:uiPriority w:val="99"/>
    <w:semiHidden/>
    <w:unhideWhenUsed/>
    <w:rsid w:val="00037472"/>
    <w:rPr>
      <w:color w:val="0000FF"/>
      <w:u w:val="single"/>
    </w:rPr>
  </w:style>
  <w:style w:type="character" w:customStyle="1" w:styleId="apple-converted-space">
    <w:name w:val="apple-converted-space"/>
    <w:basedOn w:val="a0"/>
    <w:rsid w:val="0003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799799">
      <w:bodyDiv w:val="1"/>
      <w:marLeft w:val="0"/>
      <w:marRight w:val="0"/>
      <w:marTop w:val="0"/>
      <w:marBottom w:val="0"/>
      <w:divBdr>
        <w:top w:val="none" w:sz="0" w:space="0" w:color="auto"/>
        <w:left w:val="none" w:sz="0" w:space="0" w:color="auto"/>
        <w:bottom w:val="none" w:sz="0" w:space="0" w:color="auto"/>
        <w:right w:val="none" w:sz="0" w:space="0" w:color="auto"/>
      </w:divBdr>
      <w:divsChild>
        <w:div w:id="660814899">
          <w:marLeft w:val="0"/>
          <w:marRight w:val="0"/>
          <w:marTop w:val="0"/>
          <w:marBottom w:val="225"/>
          <w:divBdr>
            <w:top w:val="none" w:sz="0" w:space="0" w:color="auto"/>
            <w:left w:val="none" w:sz="0" w:space="0" w:color="auto"/>
            <w:bottom w:val="none" w:sz="0" w:space="0" w:color="auto"/>
            <w:right w:val="none" w:sz="0" w:space="0" w:color="auto"/>
          </w:divBdr>
        </w:div>
        <w:div w:id="337274422">
          <w:marLeft w:val="0"/>
          <w:marRight w:val="0"/>
          <w:marTop w:val="0"/>
          <w:marBottom w:val="225"/>
          <w:divBdr>
            <w:top w:val="none" w:sz="0" w:space="0" w:color="auto"/>
            <w:left w:val="none" w:sz="0" w:space="0" w:color="auto"/>
            <w:bottom w:val="none" w:sz="0" w:space="0" w:color="auto"/>
            <w:right w:val="none" w:sz="0" w:space="0" w:color="auto"/>
          </w:divBdr>
        </w:div>
        <w:div w:id="1229224056">
          <w:marLeft w:val="0"/>
          <w:marRight w:val="0"/>
          <w:marTop w:val="0"/>
          <w:marBottom w:val="225"/>
          <w:divBdr>
            <w:top w:val="none" w:sz="0" w:space="0" w:color="auto"/>
            <w:left w:val="none" w:sz="0" w:space="0" w:color="auto"/>
            <w:bottom w:val="none" w:sz="0" w:space="0" w:color="auto"/>
            <w:right w:val="none" w:sz="0" w:space="0" w:color="auto"/>
          </w:divBdr>
        </w:div>
        <w:div w:id="1368338045">
          <w:marLeft w:val="0"/>
          <w:marRight w:val="0"/>
          <w:marTop w:val="0"/>
          <w:marBottom w:val="225"/>
          <w:divBdr>
            <w:top w:val="none" w:sz="0" w:space="0" w:color="auto"/>
            <w:left w:val="none" w:sz="0" w:space="0" w:color="auto"/>
            <w:bottom w:val="none" w:sz="0" w:space="0" w:color="auto"/>
            <w:right w:val="none" w:sz="0" w:space="0" w:color="auto"/>
          </w:divBdr>
        </w:div>
        <w:div w:id="128980892">
          <w:marLeft w:val="0"/>
          <w:marRight w:val="0"/>
          <w:marTop w:val="0"/>
          <w:marBottom w:val="225"/>
          <w:divBdr>
            <w:top w:val="none" w:sz="0" w:space="0" w:color="auto"/>
            <w:left w:val="none" w:sz="0" w:space="0" w:color="auto"/>
            <w:bottom w:val="none" w:sz="0" w:space="0" w:color="auto"/>
            <w:right w:val="none" w:sz="0" w:space="0" w:color="auto"/>
          </w:divBdr>
        </w:div>
        <w:div w:id="1365711234">
          <w:marLeft w:val="0"/>
          <w:marRight w:val="0"/>
          <w:marTop w:val="0"/>
          <w:marBottom w:val="225"/>
          <w:divBdr>
            <w:top w:val="none" w:sz="0" w:space="0" w:color="auto"/>
            <w:left w:val="none" w:sz="0" w:space="0" w:color="auto"/>
            <w:bottom w:val="none" w:sz="0" w:space="0" w:color="auto"/>
            <w:right w:val="none" w:sz="0" w:space="0" w:color="auto"/>
          </w:divBdr>
        </w:div>
        <w:div w:id="412050131">
          <w:marLeft w:val="0"/>
          <w:marRight w:val="0"/>
          <w:marTop w:val="0"/>
          <w:marBottom w:val="225"/>
          <w:divBdr>
            <w:top w:val="none" w:sz="0" w:space="0" w:color="auto"/>
            <w:left w:val="none" w:sz="0" w:space="0" w:color="auto"/>
            <w:bottom w:val="none" w:sz="0" w:space="0" w:color="auto"/>
            <w:right w:val="none" w:sz="0" w:space="0" w:color="auto"/>
          </w:divBdr>
        </w:div>
        <w:div w:id="1684623441">
          <w:marLeft w:val="0"/>
          <w:marRight w:val="0"/>
          <w:marTop w:val="0"/>
          <w:marBottom w:val="225"/>
          <w:divBdr>
            <w:top w:val="none" w:sz="0" w:space="0" w:color="auto"/>
            <w:left w:val="none" w:sz="0" w:space="0" w:color="auto"/>
            <w:bottom w:val="none" w:sz="0" w:space="0" w:color="auto"/>
            <w:right w:val="none" w:sz="0" w:space="0" w:color="auto"/>
          </w:divBdr>
        </w:div>
        <w:div w:id="1307466607">
          <w:marLeft w:val="0"/>
          <w:marRight w:val="0"/>
          <w:marTop w:val="0"/>
          <w:marBottom w:val="225"/>
          <w:divBdr>
            <w:top w:val="none" w:sz="0" w:space="0" w:color="auto"/>
            <w:left w:val="none" w:sz="0" w:space="0" w:color="auto"/>
            <w:bottom w:val="none" w:sz="0" w:space="0" w:color="auto"/>
            <w:right w:val="none" w:sz="0" w:space="0" w:color="auto"/>
          </w:divBdr>
        </w:div>
        <w:div w:id="1169364935">
          <w:marLeft w:val="0"/>
          <w:marRight w:val="0"/>
          <w:marTop w:val="0"/>
          <w:marBottom w:val="225"/>
          <w:divBdr>
            <w:top w:val="none" w:sz="0" w:space="0" w:color="auto"/>
            <w:left w:val="none" w:sz="0" w:space="0" w:color="auto"/>
            <w:bottom w:val="none" w:sz="0" w:space="0" w:color="auto"/>
            <w:right w:val="none" w:sz="0" w:space="0" w:color="auto"/>
          </w:divBdr>
        </w:div>
        <w:div w:id="1118839055">
          <w:marLeft w:val="0"/>
          <w:marRight w:val="0"/>
          <w:marTop w:val="0"/>
          <w:marBottom w:val="225"/>
          <w:divBdr>
            <w:top w:val="none" w:sz="0" w:space="0" w:color="auto"/>
            <w:left w:val="none" w:sz="0" w:space="0" w:color="auto"/>
            <w:bottom w:val="none" w:sz="0" w:space="0" w:color="auto"/>
            <w:right w:val="none" w:sz="0" w:space="0" w:color="auto"/>
          </w:divBdr>
        </w:div>
        <w:div w:id="1626498472">
          <w:marLeft w:val="0"/>
          <w:marRight w:val="0"/>
          <w:marTop w:val="0"/>
          <w:marBottom w:val="225"/>
          <w:divBdr>
            <w:top w:val="none" w:sz="0" w:space="0" w:color="auto"/>
            <w:left w:val="none" w:sz="0" w:space="0" w:color="auto"/>
            <w:bottom w:val="none" w:sz="0" w:space="0" w:color="auto"/>
            <w:right w:val="none" w:sz="0" w:space="0" w:color="auto"/>
          </w:divBdr>
        </w:div>
        <w:div w:id="231701904">
          <w:marLeft w:val="0"/>
          <w:marRight w:val="0"/>
          <w:marTop w:val="0"/>
          <w:marBottom w:val="225"/>
          <w:divBdr>
            <w:top w:val="none" w:sz="0" w:space="0" w:color="auto"/>
            <w:left w:val="none" w:sz="0" w:space="0" w:color="auto"/>
            <w:bottom w:val="none" w:sz="0" w:space="0" w:color="auto"/>
            <w:right w:val="none" w:sz="0" w:space="0" w:color="auto"/>
          </w:divBdr>
        </w:div>
        <w:div w:id="873999217">
          <w:marLeft w:val="0"/>
          <w:marRight w:val="0"/>
          <w:marTop w:val="0"/>
          <w:marBottom w:val="225"/>
          <w:divBdr>
            <w:top w:val="none" w:sz="0" w:space="0" w:color="auto"/>
            <w:left w:val="none" w:sz="0" w:space="0" w:color="auto"/>
            <w:bottom w:val="none" w:sz="0" w:space="0" w:color="auto"/>
            <w:right w:val="none" w:sz="0" w:space="0" w:color="auto"/>
          </w:divBdr>
        </w:div>
        <w:div w:id="375934749">
          <w:marLeft w:val="0"/>
          <w:marRight w:val="0"/>
          <w:marTop w:val="0"/>
          <w:marBottom w:val="225"/>
          <w:divBdr>
            <w:top w:val="none" w:sz="0" w:space="0" w:color="auto"/>
            <w:left w:val="none" w:sz="0" w:space="0" w:color="auto"/>
            <w:bottom w:val="none" w:sz="0" w:space="0" w:color="auto"/>
            <w:right w:val="none" w:sz="0" w:space="0" w:color="auto"/>
          </w:divBdr>
        </w:div>
        <w:div w:id="582447443">
          <w:marLeft w:val="0"/>
          <w:marRight w:val="0"/>
          <w:marTop w:val="0"/>
          <w:marBottom w:val="225"/>
          <w:divBdr>
            <w:top w:val="none" w:sz="0" w:space="0" w:color="auto"/>
            <w:left w:val="none" w:sz="0" w:space="0" w:color="auto"/>
            <w:bottom w:val="none" w:sz="0" w:space="0" w:color="auto"/>
            <w:right w:val="none" w:sz="0" w:space="0" w:color="auto"/>
          </w:divBdr>
        </w:div>
        <w:div w:id="559636875">
          <w:marLeft w:val="0"/>
          <w:marRight w:val="0"/>
          <w:marTop w:val="0"/>
          <w:marBottom w:val="225"/>
          <w:divBdr>
            <w:top w:val="none" w:sz="0" w:space="0" w:color="auto"/>
            <w:left w:val="none" w:sz="0" w:space="0" w:color="auto"/>
            <w:bottom w:val="none" w:sz="0" w:space="0" w:color="auto"/>
            <w:right w:val="none" w:sz="0" w:space="0" w:color="auto"/>
          </w:divBdr>
        </w:div>
        <w:div w:id="1070542963">
          <w:marLeft w:val="0"/>
          <w:marRight w:val="0"/>
          <w:marTop w:val="0"/>
          <w:marBottom w:val="225"/>
          <w:divBdr>
            <w:top w:val="none" w:sz="0" w:space="0" w:color="auto"/>
            <w:left w:val="none" w:sz="0" w:space="0" w:color="auto"/>
            <w:bottom w:val="none" w:sz="0" w:space="0" w:color="auto"/>
            <w:right w:val="none" w:sz="0" w:space="0" w:color="auto"/>
          </w:divBdr>
        </w:div>
        <w:div w:id="1073352430">
          <w:marLeft w:val="0"/>
          <w:marRight w:val="0"/>
          <w:marTop w:val="0"/>
          <w:marBottom w:val="225"/>
          <w:divBdr>
            <w:top w:val="none" w:sz="0" w:space="0" w:color="auto"/>
            <w:left w:val="none" w:sz="0" w:space="0" w:color="auto"/>
            <w:bottom w:val="none" w:sz="0" w:space="0" w:color="auto"/>
            <w:right w:val="none" w:sz="0" w:space="0" w:color="auto"/>
          </w:divBdr>
        </w:div>
        <w:div w:id="1349481369">
          <w:marLeft w:val="0"/>
          <w:marRight w:val="0"/>
          <w:marTop w:val="0"/>
          <w:marBottom w:val="225"/>
          <w:divBdr>
            <w:top w:val="none" w:sz="0" w:space="0" w:color="auto"/>
            <w:left w:val="none" w:sz="0" w:space="0" w:color="auto"/>
            <w:bottom w:val="none" w:sz="0" w:space="0" w:color="auto"/>
            <w:right w:val="none" w:sz="0" w:space="0" w:color="auto"/>
          </w:divBdr>
        </w:div>
        <w:div w:id="1619684314">
          <w:marLeft w:val="0"/>
          <w:marRight w:val="0"/>
          <w:marTop w:val="0"/>
          <w:marBottom w:val="225"/>
          <w:divBdr>
            <w:top w:val="none" w:sz="0" w:space="0" w:color="auto"/>
            <w:left w:val="none" w:sz="0" w:space="0" w:color="auto"/>
            <w:bottom w:val="none" w:sz="0" w:space="0" w:color="auto"/>
            <w:right w:val="none" w:sz="0" w:space="0" w:color="auto"/>
          </w:divBdr>
        </w:div>
        <w:div w:id="548108339">
          <w:marLeft w:val="0"/>
          <w:marRight w:val="0"/>
          <w:marTop w:val="0"/>
          <w:marBottom w:val="225"/>
          <w:divBdr>
            <w:top w:val="none" w:sz="0" w:space="0" w:color="auto"/>
            <w:left w:val="none" w:sz="0" w:space="0" w:color="auto"/>
            <w:bottom w:val="none" w:sz="0" w:space="0" w:color="auto"/>
            <w:right w:val="none" w:sz="0" w:space="0" w:color="auto"/>
          </w:divBdr>
        </w:div>
        <w:div w:id="1661691665">
          <w:marLeft w:val="0"/>
          <w:marRight w:val="0"/>
          <w:marTop w:val="0"/>
          <w:marBottom w:val="225"/>
          <w:divBdr>
            <w:top w:val="none" w:sz="0" w:space="0" w:color="auto"/>
            <w:left w:val="none" w:sz="0" w:space="0" w:color="auto"/>
            <w:bottom w:val="none" w:sz="0" w:space="0" w:color="auto"/>
            <w:right w:val="none" w:sz="0" w:space="0" w:color="auto"/>
          </w:divBdr>
        </w:div>
        <w:div w:id="516042764">
          <w:marLeft w:val="0"/>
          <w:marRight w:val="0"/>
          <w:marTop w:val="0"/>
          <w:marBottom w:val="225"/>
          <w:divBdr>
            <w:top w:val="none" w:sz="0" w:space="0" w:color="auto"/>
            <w:left w:val="none" w:sz="0" w:space="0" w:color="auto"/>
            <w:bottom w:val="none" w:sz="0" w:space="0" w:color="auto"/>
            <w:right w:val="none" w:sz="0" w:space="0" w:color="auto"/>
          </w:divBdr>
        </w:div>
        <w:div w:id="1120108481">
          <w:marLeft w:val="0"/>
          <w:marRight w:val="0"/>
          <w:marTop w:val="0"/>
          <w:marBottom w:val="225"/>
          <w:divBdr>
            <w:top w:val="none" w:sz="0" w:space="0" w:color="auto"/>
            <w:left w:val="none" w:sz="0" w:space="0" w:color="auto"/>
            <w:bottom w:val="none" w:sz="0" w:space="0" w:color="auto"/>
            <w:right w:val="none" w:sz="0" w:space="0" w:color="auto"/>
          </w:divBdr>
        </w:div>
        <w:div w:id="1258053508">
          <w:marLeft w:val="0"/>
          <w:marRight w:val="0"/>
          <w:marTop w:val="0"/>
          <w:marBottom w:val="225"/>
          <w:divBdr>
            <w:top w:val="none" w:sz="0" w:space="0" w:color="auto"/>
            <w:left w:val="none" w:sz="0" w:space="0" w:color="auto"/>
            <w:bottom w:val="none" w:sz="0" w:space="0" w:color="auto"/>
            <w:right w:val="none" w:sz="0" w:space="0" w:color="auto"/>
          </w:divBdr>
        </w:div>
        <w:div w:id="1733625851">
          <w:marLeft w:val="0"/>
          <w:marRight w:val="0"/>
          <w:marTop w:val="0"/>
          <w:marBottom w:val="225"/>
          <w:divBdr>
            <w:top w:val="none" w:sz="0" w:space="0" w:color="auto"/>
            <w:left w:val="none" w:sz="0" w:space="0" w:color="auto"/>
            <w:bottom w:val="none" w:sz="0" w:space="0" w:color="auto"/>
            <w:right w:val="none" w:sz="0" w:space="0" w:color="auto"/>
          </w:divBdr>
        </w:div>
        <w:div w:id="994646351">
          <w:marLeft w:val="0"/>
          <w:marRight w:val="0"/>
          <w:marTop w:val="0"/>
          <w:marBottom w:val="225"/>
          <w:divBdr>
            <w:top w:val="none" w:sz="0" w:space="0" w:color="auto"/>
            <w:left w:val="none" w:sz="0" w:space="0" w:color="auto"/>
            <w:bottom w:val="none" w:sz="0" w:space="0" w:color="auto"/>
            <w:right w:val="none" w:sz="0" w:space="0" w:color="auto"/>
          </w:divBdr>
        </w:div>
        <w:div w:id="1942375351">
          <w:marLeft w:val="0"/>
          <w:marRight w:val="0"/>
          <w:marTop w:val="0"/>
          <w:marBottom w:val="225"/>
          <w:divBdr>
            <w:top w:val="none" w:sz="0" w:space="0" w:color="auto"/>
            <w:left w:val="none" w:sz="0" w:space="0" w:color="auto"/>
            <w:bottom w:val="none" w:sz="0" w:space="0" w:color="auto"/>
            <w:right w:val="none" w:sz="0" w:space="0" w:color="auto"/>
          </w:divBdr>
        </w:div>
        <w:div w:id="1405684910">
          <w:marLeft w:val="0"/>
          <w:marRight w:val="0"/>
          <w:marTop w:val="0"/>
          <w:marBottom w:val="225"/>
          <w:divBdr>
            <w:top w:val="none" w:sz="0" w:space="0" w:color="auto"/>
            <w:left w:val="none" w:sz="0" w:space="0" w:color="auto"/>
            <w:bottom w:val="none" w:sz="0" w:space="0" w:color="auto"/>
            <w:right w:val="none" w:sz="0" w:space="0" w:color="auto"/>
          </w:divBdr>
        </w:div>
        <w:div w:id="2061393544">
          <w:marLeft w:val="0"/>
          <w:marRight w:val="0"/>
          <w:marTop w:val="0"/>
          <w:marBottom w:val="225"/>
          <w:divBdr>
            <w:top w:val="none" w:sz="0" w:space="0" w:color="auto"/>
            <w:left w:val="none" w:sz="0" w:space="0" w:color="auto"/>
            <w:bottom w:val="none" w:sz="0" w:space="0" w:color="auto"/>
            <w:right w:val="none" w:sz="0" w:space="0" w:color="auto"/>
          </w:divBdr>
        </w:div>
        <w:div w:id="412969651">
          <w:marLeft w:val="0"/>
          <w:marRight w:val="0"/>
          <w:marTop w:val="0"/>
          <w:marBottom w:val="225"/>
          <w:divBdr>
            <w:top w:val="none" w:sz="0" w:space="0" w:color="auto"/>
            <w:left w:val="none" w:sz="0" w:space="0" w:color="auto"/>
            <w:bottom w:val="none" w:sz="0" w:space="0" w:color="auto"/>
            <w:right w:val="none" w:sz="0" w:space="0" w:color="auto"/>
          </w:divBdr>
        </w:div>
        <w:div w:id="1798986985">
          <w:marLeft w:val="0"/>
          <w:marRight w:val="0"/>
          <w:marTop w:val="0"/>
          <w:marBottom w:val="225"/>
          <w:divBdr>
            <w:top w:val="none" w:sz="0" w:space="0" w:color="auto"/>
            <w:left w:val="none" w:sz="0" w:space="0" w:color="auto"/>
            <w:bottom w:val="none" w:sz="0" w:space="0" w:color="auto"/>
            <w:right w:val="none" w:sz="0" w:space="0" w:color="auto"/>
          </w:divBdr>
        </w:div>
        <w:div w:id="2106265334">
          <w:marLeft w:val="0"/>
          <w:marRight w:val="0"/>
          <w:marTop w:val="0"/>
          <w:marBottom w:val="225"/>
          <w:divBdr>
            <w:top w:val="none" w:sz="0" w:space="0" w:color="auto"/>
            <w:left w:val="none" w:sz="0" w:space="0" w:color="auto"/>
            <w:bottom w:val="none" w:sz="0" w:space="0" w:color="auto"/>
            <w:right w:val="none" w:sz="0" w:space="0" w:color="auto"/>
          </w:divBdr>
        </w:div>
        <w:div w:id="1887986887">
          <w:marLeft w:val="0"/>
          <w:marRight w:val="0"/>
          <w:marTop w:val="0"/>
          <w:marBottom w:val="225"/>
          <w:divBdr>
            <w:top w:val="none" w:sz="0" w:space="0" w:color="auto"/>
            <w:left w:val="none" w:sz="0" w:space="0" w:color="auto"/>
            <w:bottom w:val="none" w:sz="0" w:space="0" w:color="auto"/>
            <w:right w:val="none" w:sz="0" w:space="0" w:color="auto"/>
          </w:divBdr>
        </w:div>
        <w:div w:id="1205097267">
          <w:marLeft w:val="0"/>
          <w:marRight w:val="0"/>
          <w:marTop w:val="0"/>
          <w:marBottom w:val="225"/>
          <w:divBdr>
            <w:top w:val="none" w:sz="0" w:space="0" w:color="auto"/>
            <w:left w:val="none" w:sz="0" w:space="0" w:color="auto"/>
            <w:bottom w:val="none" w:sz="0" w:space="0" w:color="auto"/>
            <w:right w:val="none" w:sz="0" w:space="0" w:color="auto"/>
          </w:divBdr>
        </w:div>
        <w:div w:id="1498956990">
          <w:marLeft w:val="0"/>
          <w:marRight w:val="0"/>
          <w:marTop w:val="0"/>
          <w:marBottom w:val="225"/>
          <w:divBdr>
            <w:top w:val="none" w:sz="0" w:space="0" w:color="auto"/>
            <w:left w:val="none" w:sz="0" w:space="0" w:color="auto"/>
            <w:bottom w:val="none" w:sz="0" w:space="0" w:color="auto"/>
            <w:right w:val="none" w:sz="0" w:space="0" w:color="auto"/>
          </w:divBdr>
        </w:div>
        <w:div w:id="1455518959">
          <w:marLeft w:val="0"/>
          <w:marRight w:val="0"/>
          <w:marTop w:val="0"/>
          <w:marBottom w:val="225"/>
          <w:divBdr>
            <w:top w:val="none" w:sz="0" w:space="0" w:color="auto"/>
            <w:left w:val="none" w:sz="0" w:space="0" w:color="auto"/>
            <w:bottom w:val="none" w:sz="0" w:space="0" w:color="auto"/>
            <w:right w:val="none" w:sz="0" w:space="0" w:color="auto"/>
          </w:divBdr>
        </w:div>
        <w:div w:id="699621792">
          <w:marLeft w:val="0"/>
          <w:marRight w:val="0"/>
          <w:marTop w:val="0"/>
          <w:marBottom w:val="225"/>
          <w:divBdr>
            <w:top w:val="none" w:sz="0" w:space="0" w:color="auto"/>
            <w:left w:val="none" w:sz="0" w:space="0" w:color="auto"/>
            <w:bottom w:val="none" w:sz="0" w:space="0" w:color="auto"/>
            <w:right w:val="none" w:sz="0" w:space="0" w:color="auto"/>
          </w:divBdr>
        </w:div>
        <w:div w:id="1799226123">
          <w:marLeft w:val="0"/>
          <w:marRight w:val="0"/>
          <w:marTop w:val="0"/>
          <w:marBottom w:val="225"/>
          <w:divBdr>
            <w:top w:val="none" w:sz="0" w:space="0" w:color="auto"/>
            <w:left w:val="none" w:sz="0" w:space="0" w:color="auto"/>
            <w:bottom w:val="none" w:sz="0" w:space="0" w:color="auto"/>
            <w:right w:val="none" w:sz="0" w:space="0" w:color="auto"/>
          </w:divBdr>
        </w:div>
        <w:div w:id="1133134700">
          <w:marLeft w:val="0"/>
          <w:marRight w:val="0"/>
          <w:marTop w:val="0"/>
          <w:marBottom w:val="225"/>
          <w:divBdr>
            <w:top w:val="none" w:sz="0" w:space="0" w:color="auto"/>
            <w:left w:val="none" w:sz="0" w:space="0" w:color="auto"/>
            <w:bottom w:val="none" w:sz="0" w:space="0" w:color="auto"/>
            <w:right w:val="none" w:sz="0" w:space="0" w:color="auto"/>
          </w:divBdr>
        </w:div>
        <w:div w:id="881987656">
          <w:marLeft w:val="0"/>
          <w:marRight w:val="0"/>
          <w:marTop w:val="0"/>
          <w:marBottom w:val="225"/>
          <w:divBdr>
            <w:top w:val="none" w:sz="0" w:space="0" w:color="auto"/>
            <w:left w:val="none" w:sz="0" w:space="0" w:color="auto"/>
            <w:bottom w:val="none" w:sz="0" w:space="0" w:color="auto"/>
            <w:right w:val="none" w:sz="0" w:space="0" w:color="auto"/>
          </w:divBdr>
        </w:div>
        <w:div w:id="622855921">
          <w:marLeft w:val="0"/>
          <w:marRight w:val="0"/>
          <w:marTop w:val="0"/>
          <w:marBottom w:val="225"/>
          <w:divBdr>
            <w:top w:val="none" w:sz="0" w:space="0" w:color="auto"/>
            <w:left w:val="none" w:sz="0" w:space="0" w:color="auto"/>
            <w:bottom w:val="none" w:sz="0" w:space="0" w:color="auto"/>
            <w:right w:val="none" w:sz="0" w:space="0" w:color="auto"/>
          </w:divBdr>
        </w:div>
        <w:div w:id="1421486522">
          <w:marLeft w:val="0"/>
          <w:marRight w:val="0"/>
          <w:marTop w:val="0"/>
          <w:marBottom w:val="225"/>
          <w:divBdr>
            <w:top w:val="none" w:sz="0" w:space="0" w:color="auto"/>
            <w:left w:val="none" w:sz="0" w:space="0" w:color="auto"/>
            <w:bottom w:val="none" w:sz="0" w:space="0" w:color="auto"/>
            <w:right w:val="none" w:sz="0" w:space="0" w:color="auto"/>
          </w:divBdr>
        </w:div>
        <w:div w:id="1413157864">
          <w:marLeft w:val="0"/>
          <w:marRight w:val="0"/>
          <w:marTop w:val="0"/>
          <w:marBottom w:val="225"/>
          <w:divBdr>
            <w:top w:val="none" w:sz="0" w:space="0" w:color="auto"/>
            <w:left w:val="none" w:sz="0" w:space="0" w:color="auto"/>
            <w:bottom w:val="none" w:sz="0" w:space="0" w:color="auto"/>
            <w:right w:val="none" w:sz="0" w:space="0" w:color="auto"/>
          </w:divBdr>
        </w:div>
        <w:div w:id="1126199280">
          <w:marLeft w:val="0"/>
          <w:marRight w:val="0"/>
          <w:marTop w:val="0"/>
          <w:marBottom w:val="225"/>
          <w:divBdr>
            <w:top w:val="none" w:sz="0" w:space="0" w:color="auto"/>
            <w:left w:val="none" w:sz="0" w:space="0" w:color="auto"/>
            <w:bottom w:val="none" w:sz="0" w:space="0" w:color="auto"/>
            <w:right w:val="none" w:sz="0" w:space="0" w:color="auto"/>
          </w:divBdr>
        </w:div>
        <w:div w:id="45686215">
          <w:marLeft w:val="0"/>
          <w:marRight w:val="0"/>
          <w:marTop w:val="0"/>
          <w:marBottom w:val="225"/>
          <w:divBdr>
            <w:top w:val="none" w:sz="0" w:space="0" w:color="auto"/>
            <w:left w:val="none" w:sz="0" w:space="0" w:color="auto"/>
            <w:bottom w:val="none" w:sz="0" w:space="0" w:color="auto"/>
            <w:right w:val="none" w:sz="0" w:space="0" w:color="auto"/>
          </w:divBdr>
        </w:div>
        <w:div w:id="2131824856">
          <w:marLeft w:val="0"/>
          <w:marRight w:val="0"/>
          <w:marTop w:val="0"/>
          <w:marBottom w:val="225"/>
          <w:divBdr>
            <w:top w:val="none" w:sz="0" w:space="0" w:color="auto"/>
            <w:left w:val="none" w:sz="0" w:space="0" w:color="auto"/>
            <w:bottom w:val="none" w:sz="0" w:space="0" w:color="auto"/>
            <w:right w:val="none" w:sz="0" w:space="0" w:color="auto"/>
          </w:divBdr>
        </w:div>
        <w:div w:id="1235361310">
          <w:marLeft w:val="0"/>
          <w:marRight w:val="0"/>
          <w:marTop w:val="0"/>
          <w:marBottom w:val="225"/>
          <w:divBdr>
            <w:top w:val="none" w:sz="0" w:space="0" w:color="auto"/>
            <w:left w:val="none" w:sz="0" w:space="0" w:color="auto"/>
            <w:bottom w:val="none" w:sz="0" w:space="0" w:color="auto"/>
            <w:right w:val="none" w:sz="0" w:space="0" w:color="auto"/>
          </w:divBdr>
        </w:div>
        <w:div w:id="1872958944">
          <w:marLeft w:val="0"/>
          <w:marRight w:val="0"/>
          <w:marTop w:val="0"/>
          <w:marBottom w:val="225"/>
          <w:divBdr>
            <w:top w:val="none" w:sz="0" w:space="0" w:color="auto"/>
            <w:left w:val="none" w:sz="0" w:space="0" w:color="auto"/>
            <w:bottom w:val="none" w:sz="0" w:space="0" w:color="auto"/>
            <w:right w:val="none" w:sz="0" w:space="0" w:color="auto"/>
          </w:divBdr>
        </w:div>
        <w:div w:id="1287657231">
          <w:marLeft w:val="0"/>
          <w:marRight w:val="0"/>
          <w:marTop w:val="0"/>
          <w:marBottom w:val="225"/>
          <w:divBdr>
            <w:top w:val="none" w:sz="0" w:space="0" w:color="auto"/>
            <w:left w:val="none" w:sz="0" w:space="0" w:color="auto"/>
            <w:bottom w:val="none" w:sz="0" w:space="0" w:color="auto"/>
            <w:right w:val="none" w:sz="0" w:space="0" w:color="auto"/>
          </w:divBdr>
        </w:div>
        <w:div w:id="91601685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BB%8F%E6%B5%8E%E7%BB%93%E6%9E%84%E8%B0%83%E6%95%B4/4001989" TargetMode="External"/><Relationship Id="rId13" Type="http://schemas.openxmlformats.org/officeDocument/2006/relationships/hyperlink" Target="https://baike.baidu.com/item/%E4%B9%A0%E8%BF%91%E5%B9%B3%E6%96%B0%E6%97%B6%E4%BB%A3%E4%B8%AD%E5%9B%BD%E7%89%B9%E8%89%B2%E7%A4%BE%E4%BC%9A%E4%B8%BB%E4%B9%89%E6%80%9D%E6%83%B3/22176950" TargetMode="External"/><Relationship Id="rId18" Type="http://schemas.openxmlformats.org/officeDocument/2006/relationships/hyperlink" Target="https://baike.baidu.com/item/%E5%BA%94%E7%94%A8%E5%9E%8B%E6%9C%AC%E7%A7%91%E9%AB%98%E6%A0%A1/20364801" TargetMode="External"/><Relationship Id="rId26" Type="http://schemas.openxmlformats.org/officeDocument/2006/relationships/hyperlink" Target="https://baike.baidu.com/item/%E6%99%AE%E9%80%9A%E6%9C%AC%E7%A7%91%E9%AB%98%E6%A0%A1/12674343" TargetMode="External"/><Relationship Id="rId3" Type="http://schemas.openxmlformats.org/officeDocument/2006/relationships/webSettings" Target="webSettings.xml"/><Relationship Id="rId21" Type="http://schemas.openxmlformats.org/officeDocument/2006/relationships/hyperlink" Target="https://baike.baidu.com/item/%E9%AB%98%E7%AD%89%E8%81%8C%E4%B8%9A%E6%95%99%E8%82%B2/9872037" TargetMode="External"/><Relationship Id="rId7" Type="http://schemas.openxmlformats.org/officeDocument/2006/relationships/hyperlink" Target="https://baike.baidu.com/item/%E4%BA%A7%E4%B8%9A%E5%8D%87%E7%BA%A7/5098665" TargetMode="External"/><Relationship Id="rId12" Type="http://schemas.openxmlformats.org/officeDocument/2006/relationships/hyperlink" Target="https://baike.baidu.com/item/%E4%B8%AD%E5%8D%8E%E4%BA%BA%E6%B0%91%E5%85%B1%E5%92%8C%E5%9B%BD%E8%81%8C%E4%B8%9A%E6%95%99%E8%82%B2%E6%B3%95/2342798" TargetMode="External"/><Relationship Id="rId17" Type="http://schemas.openxmlformats.org/officeDocument/2006/relationships/hyperlink" Target="https://baike.baidu.com/item/%E5%8F%8C%E5%B8%88%E5%9E%8B/469400" TargetMode="External"/><Relationship Id="rId25" Type="http://schemas.openxmlformats.org/officeDocument/2006/relationships/hyperlink" Target="https://baike.baidu.com/item/%E4%B8%93%E4%B8%9A%E5%AD%A6%E4%BD%8D/6280825" TargetMode="External"/><Relationship Id="rId2" Type="http://schemas.openxmlformats.org/officeDocument/2006/relationships/settings" Target="settings.xml"/><Relationship Id="rId16" Type="http://schemas.openxmlformats.org/officeDocument/2006/relationships/hyperlink" Target="https://baike.baidu.com/item/%E4%BA%A7%E6%95%99%E8%9E%8D%E5%90%88%E5%9E%8B%E4%BC%81%E4%B8%9A/23394686" TargetMode="External"/><Relationship Id="rId20" Type="http://schemas.openxmlformats.org/officeDocument/2006/relationships/hyperlink" Target="https://baike.baidu.com/item/%E6%A0%A1%E4%BC%81%E5%90%88%E4%BD%9C/8851193" TargetMode="External"/><Relationship Id="rId29" Type="http://schemas.openxmlformats.org/officeDocument/2006/relationships/hyperlink" Target="https://baike.baidu.com/item/%E5%BA%94%E7%94%A8%E5%9E%8B%E6%9C%AC%E7%A7%91%E9%AB%98%E6%A0%A1/20364801" TargetMode="External"/><Relationship Id="rId1" Type="http://schemas.openxmlformats.org/officeDocument/2006/relationships/styles" Target="styles.xml"/><Relationship Id="rId6" Type="http://schemas.openxmlformats.org/officeDocument/2006/relationships/hyperlink" Target="https://baike.baidu.com/item/%E8%81%8C%E4%B8%9A%E6%95%99%E8%82%B2/1903668" TargetMode="External"/><Relationship Id="rId11" Type="http://schemas.openxmlformats.org/officeDocument/2006/relationships/hyperlink" Target="https://baike.baidu.com/item/%E5%85%A8%E5%9B%BD%E6%95%99%E8%82%B2%E5%A4%A7%E4%BC%9A/22864926" TargetMode="External"/><Relationship Id="rId24" Type="http://schemas.openxmlformats.org/officeDocument/2006/relationships/hyperlink" Target="https://baike.baidu.com/item/%E4%B8%93%E4%B8%9A%E5%AD%A6%E4%BD%8D%E7%A0%94%E7%A9%B6%E7%94%9F/8613855" TargetMode="External"/><Relationship Id="rId5" Type="http://schemas.openxmlformats.org/officeDocument/2006/relationships/endnotes" Target="endnotes.xml"/><Relationship Id="rId15" Type="http://schemas.openxmlformats.org/officeDocument/2006/relationships/hyperlink" Target="https://baike.baidu.com/item/%E5%BA%94%E7%94%A8%E5%9E%8B/23437763" TargetMode="External"/><Relationship Id="rId23" Type="http://schemas.openxmlformats.org/officeDocument/2006/relationships/hyperlink" Target="https://baike.baidu.com/item/%E9%AB%98%E5%B1%82%E6%AC%A1%E5%BA%94%E7%94%A8%E5%9E%8B%E4%BA%BA%E6%89%8D/23295484" TargetMode="External"/><Relationship Id="rId28" Type="http://schemas.openxmlformats.org/officeDocument/2006/relationships/hyperlink" Target="https://baike.baidu.com/item/%E5%8F%8C%E5%B8%88%E5%9E%8B/469400" TargetMode="External"/><Relationship Id="rId10" Type="http://schemas.openxmlformats.org/officeDocument/2006/relationships/hyperlink" Target="https://baike.baidu.com/item/%E6%95%99%E8%82%B2%E7%8E%B0%E4%BB%A3%E5%8C%96/4576942" TargetMode="External"/><Relationship Id="rId19" Type="http://schemas.openxmlformats.org/officeDocument/2006/relationships/hyperlink" Target="https://baike.baidu.com/item/%E4%BA%A7%E6%95%99%E8%9E%8D%E5%90%88/22168164"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baike.baidu.com/item/%E7%8E%B0%E4%BB%A3%E5%8C%96%E7%BB%8F%E6%B5%8E%E4%BD%93%E7%B3%BB/22374143" TargetMode="External"/><Relationship Id="rId14" Type="http://schemas.openxmlformats.org/officeDocument/2006/relationships/hyperlink" Target="https://baike.baidu.com/item/%E6%99%AE%E9%80%9A%E6%9C%AC%E7%A7%91/4342303" TargetMode="External"/><Relationship Id="rId22" Type="http://schemas.openxmlformats.org/officeDocument/2006/relationships/hyperlink" Target="https://baike.baidu.com/item/%E9%AB%98%E7%AD%89%E6%95%99%E8%82%B2%E7%BB%93%E6%9E%84/7807713" TargetMode="External"/><Relationship Id="rId27" Type="http://schemas.openxmlformats.org/officeDocument/2006/relationships/hyperlink" Target="https://baike.baidu.com/item/%E5%BA%94%E7%94%A8%E5%9E%8B/23437763"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1738</Words>
  <Characters>9912</Characters>
  <Application>Microsoft Office Word</Application>
  <DocSecurity>0</DocSecurity>
  <Lines>82</Lines>
  <Paragraphs>23</Paragraphs>
  <ScaleCrop>false</ScaleCrop>
  <Company>China</Company>
  <LinksUpToDate>false</LinksUpToDate>
  <CharactersWithSpaces>11627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高本才</dc:creator>
  <cp:keywords/>
  <dc:description/>
  <cp:lastModifiedBy>高本才</cp:lastModifiedBy>
  <cp:revision>2</cp:revision>
  <dcterms:created xsi:type="dcterms:W3CDTF">2019-09-29T00:59:00Z</dcterms:created>
  <dcterms:modified xsi:type="dcterms:W3CDTF">2019-09-29T01:03:00Z</dcterms:modified>
</cp:coreProperties>
</file>